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DD4F5" w14:textId="0E643FC4" w:rsidR="00B724DD" w:rsidRDefault="00B724DD" w:rsidP="00C009B4">
      <w:pPr>
        <w:spacing w:after="0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t xml:space="preserve">                                                                                                           </w:t>
      </w:r>
      <w:r w:rsidRPr="00B724DD">
        <w:rPr>
          <w:rFonts w:asciiTheme="minorHAnsi" w:hAnsiTheme="minorHAnsi" w:cstheme="minorHAnsi"/>
        </w:rPr>
        <w:t xml:space="preserve">Warszawa, </w:t>
      </w:r>
      <w:r w:rsidR="007364F5">
        <w:rPr>
          <w:rFonts w:asciiTheme="minorHAnsi" w:hAnsiTheme="minorHAnsi" w:cstheme="minorHAnsi"/>
        </w:rPr>
        <w:t>9</w:t>
      </w:r>
      <w:r w:rsidRPr="00B724DD">
        <w:rPr>
          <w:rFonts w:asciiTheme="minorHAnsi" w:hAnsiTheme="minorHAnsi" w:cstheme="minorHAnsi"/>
        </w:rPr>
        <w:t>.01.2020 r.</w:t>
      </w:r>
    </w:p>
    <w:p w14:paraId="4766C83B" w14:textId="77777777" w:rsidR="000736B4" w:rsidRDefault="006B7A30" w:rsidP="00791BCA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lang w:eastAsia="en-US"/>
        </w:rPr>
      </w:pPr>
      <w:r>
        <w:rPr>
          <w:rFonts w:asciiTheme="minorHAnsi" w:eastAsiaTheme="minorHAnsi" w:hAnsiTheme="minorHAnsi" w:cstheme="minorBidi"/>
          <w:bCs/>
          <w:lang w:eastAsia="en-US"/>
        </w:rPr>
        <w:t xml:space="preserve">                                                                          </w:t>
      </w:r>
    </w:p>
    <w:p w14:paraId="230AB5B2" w14:textId="20BA2447" w:rsidR="006B7A30" w:rsidRPr="00C009B4" w:rsidRDefault="000736B4" w:rsidP="000736B4">
      <w:pPr>
        <w:spacing w:after="160" w:line="259" w:lineRule="auto"/>
        <w:jc w:val="center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C009B4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Komunikat PFRON</w:t>
      </w:r>
    </w:p>
    <w:p w14:paraId="4D6A7BA1" w14:textId="36EEEF9C" w:rsidR="006B7A30" w:rsidRPr="00C009B4" w:rsidRDefault="00DD1C76" w:rsidP="00791BCA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 sprawie</w:t>
      </w:r>
      <w:r w:rsidR="000736B4" w:rsidRPr="00DD1C7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4C2F0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stosowania przez niektóre jednostki samorządu terytorialnego </w:t>
      </w:r>
      <w:r w:rsidR="000736B4" w:rsidRPr="00DD1C7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wymogu okazywania przez wnioskodawcę oryginału orzeczenia o niepełnosprawności </w:t>
      </w:r>
      <w:r w:rsidR="00214436" w:rsidRPr="00DD1C7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(</w:t>
      </w:r>
      <w:r w:rsidR="000736B4" w:rsidRPr="00DD1C7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lub orzeczenia równoważnego</w:t>
      </w:r>
      <w:r w:rsidR="00214436" w:rsidRPr="00DD1C7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)</w:t>
      </w:r>
    </w:p>
    <w:p w14:paraId="5834606E" w14:textId="738A2928" w:rsidR="00E466F3" w:rsidRPr="000A650C" w:rsidRDefault="00791BCA" w:rsidP="00476F4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</w:p>
    <w:p w14:paraId="4503078C" w14:textId="076B105D" w:rsidR="00DD1C76" w:rsidRDefault="000736B4" w:rsidP="00DD1C76">
      <w:pPr>
        <w:spacing w:before="26" w:after="0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PFRON stoi na stanowisku, iż </w:t>
      </w:r>
      <w:r w:rsidR="00AE4FCF">
        <w:rPr>
          <w:rFonts w:asciiTheme="minorHAnsi" w:hAnsiTheme="minorHAnsi" w:cstheme="minorHAnsi"/>
          <w:color w:val="000000"/>
        </w:rPr>
        <w:t xml:space="preserve">przyjęcie przez niektóre jednostki samorządu terytorialnego praktyki </w:t>
      </w:r>
      <w:bookmarkStart w:id="1" w:name="_Hlk29462645"/>
      <w:r w:rsidR="00AE4FCF">
        <w:rPr>
          <w:rFonts w:asciiTheme="minorHAnsi" w:hAnsiTheme="minorHAnsi" w:cstheme="minorHAnsi"/>
          <w:color w:val="000000"/>
        </w:rPr>
        <w:t xml:space="preserve">wzywania osób z niepełnosprawnością do bezpośredniego stawiennictwa w </w:t>
      </w:r>
      <w:r w:rsidR="00176330">
        <w:rPr>
          <w:rFonts w:asciiTheme="minorHAnsi" w:hAnsiTheme="minorHAnsi" w:cstheme="minorHAnsi"/>
          <w:color w:val="000000"/>
        </w:rPr>
        <w:t>placówce</w:t>
      </w:r>
      <w:r w:rsidR="00AE4FCF">
        <w:rPr>
          <w:rFonts w:asciiTheme="minorHAnsi" w:hAnsiTheme="minorHAnsi" w:cstheme="minorHAnsi"/>
          <w:color w:val="000000"/>
        </w:rPr>
        <w:t xml:space="preserve"> jednostki samorządu terytorialnego celem okazania oryginału orzeczenia </w:t>
      </w:r>
      <w:r w:rsidR="00214436">
        <w:rPr>
          <w:rFonts w:asciiTheme="minorHAnsi" w:hAnsiTheme="minorHAnsi" w:cstheme="minorHAnsi"/>
          <w:color w:val="000000"/>
        </w:rPr>
        <w:br/>
      </w:r>
      <w:r w:rsidR="00AE4FCF">
        <w:rPr>
          <w:rFonts w:asciiTheme="minorHAnsi" w:hAnsiTheme="minorHAnsi" w:cstheme="minorHAnsi"/>
          <w:color w:val="000000"/>
        </w:rPr>
        <w:t>o niepełnosprawności</w:t>
      </w:r>
      <w:bookmarkEnd w:id="1"/>
      <w:r w:rsidR="00DD1C76">
        <w:rPr>
          <w:rFonts w:asciiTheme="minorHAnsi" w:hAnsiTheme="minorHAnsi" w:cstheme="minorHAnsi"/>
          <w:color w:val="000000"/>
        </w:rPr>
        <w:t xml:space="preserve"> jako stałej i obowiązującej zasady</w:t>
      </w:r>
      <w:r w:rsidR="00AE4FCF">
        <w:rPr>
          <w:rFonts w:asciiTheme="minorHAnsi" w:hAnsiTheme="minorHAnsi" w:cstheme="minorHAnsi"/>
          <w:color w:val="000000"/>
        </w:rPr>
        <w:t xml:space="preserve">, nie znajduje uzasadnienia w </w:t>
      </w:r>
      <w:r w:rsidR="00AE4FCF" w:rsidRPr="00B7102E">
        <w:rPr>
          <w:rFonts w:asciiTheme="minorHAnsi" w:hAnsiTheme="minorHAnsi" w:cstheme="minorHAnsi"/>
          <w:color w:val="000000"/>
        </w:rPr>
        <w:t xml:space="preserve">ustawie </w:t>
      </w:r>
      <w:r w:rsidR="00DD1C76" w:rsidRPr="00B7102E">
        <w:rPr>
          <w:rFonts w:asciiTheme="minorHAnsi" w:hAnsiTheme="minorHAnsi" w:cstheme="minorHAnsi"/>
          <w:color w:val="000000"/>
        </w:rPr>
        <w:br/>
      </w:r>
      <w:r w:rsidR="00AE4FCF" w:rsidRPr="00B7102E">
        <w:rPr>
          <w:rFonts w:asciiTheme="minorHAnsi" w:hAnsiTheme="minorHAnsi" w:cstheme="minorHAnsi"/>
          <w:color w:val="000000"/>
        </w:rPr>
        <w:t xml:space="preserve">o rehabilitacji </w:t>
      </w:r>
      <w:r w:rsidR="00C06FF1" w:rsidRPr="00B7102E">
        <w:rPr>
          <w:rFonts w:asciiTheme="minorHAnsi" w:hAnsiTheme="minorHAnsi" w:cstheme="minorHAnsi"/>
          <w:color w:val="000000"/>
        </w:rPr>
        <w:t>zawodowej i społecznej oraz zatrudnianiu osób niepełnosprawnych</w:t>
      </w:r>
      <w:r w:rsidR="00C06FF1">
        <w:rPr>
          <w:rFonts w:asciiTheme="minorHAnsi" w:hAnsiTheme="minorHAnsi" w:cstheme="minorHAnsi"/>
          <w:color w:val="000000"/>
        </w:rPr>
        <w:t xml:space="preserve"> </w:t>
      </w:r>
      <w:r w:rsidR="00AE4FCF">
        <w:rPr>
          <w:rFonts w:asciiTheme="minorHAnsi" w:hAnsiTheme="minorHAnsi" w:cstheme="minorHAnsi"/>
          <w:color w:val="000000"/>
        </w:rPr>
        <w:t>oraz aktach wykonawczych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7C37C9D5" w14:textId="46B26615" w:rsidR="00507622" w:rsidRDefault="000736B4" w:rsidP="00DD1C76">
      <w:pPr>
        <w:spacing w:before="26" w:after="0"/>
        <w:ind w:firstLine="708"/>
        <w:jc w:val="both"/>
        <w:rPr>
          <w:rFonts w:asciiTheme="minorHAnsi" w:hAnsiTheme="minorHAnsi" w:cstheme="minorHAnsi"/>
          <w:color w:val="000000"/>
        </w:rPr>
      </w:pPr>
      <w:r w:rsidRPr="00DD1C76">
        <w:rPr>
          <w:rFonts w:asciiTheme="minorHAnsi" w:hAnsiTheme="minorHAnsi" w:cstheme="minorHAnsi"/>
          <w:color w:val="000000" w:themeColor="text1"/>
        </w:rPr>
        <w:t>Fundusz informuj</w:t>
      </w:r>
      <w:r w:rsidR="000A2F58" w:rsidRPr="00DD1C76">
        <w:rPr>
          <w:rFonts w:asciiTheme="minorHAnsi" w:hAnsiTheme="minorHAnsi" w:cstheme="minorHAnsi"/>
          <w:color w:val="000000" w:themeColor="text1"/>
        </w:rPr>
        <w:t>e</w:t>
      </w:r>
      <w:r>
        <w:rPr>
          <w:rFonts w:asciiTheme="minorHAnsi" w:hAnsiTheme="minorHAnsi" w:cstheme="minorHAnsi"/>
          <w:color w:val="000000"/>
        </w:rPr>
        <w:t xml:space="preserve">, iż dopuszczalne jest </w:t>
      </w:r>
      <w:r w:rsidR="00AE4FCF">
        <w:rPr>
          <w:rFonts w:asciiTheme="minorHAnsi" w:hAnsiTheme="minorHAnsi" w:cstheme="minorHAnsi"/>
          <w:color w:val="000000"/>
        </w:rPr>
        <w:t>załączani</w:t>
      </w:r>
      <w:r>
        <w:rPr>
          <w:rFonts w:asciiTheme="minorHAnsi" w:hAnsiTheme="minorHAnsi" w:cstheme="minorHAnsi"/>
          <w:color w:val="000000"/>
        </w:rPr>
        <w:t>e</w:t>
      </w:r>
      <w:r w:rsidR="00AE4FCF">
        <w:rPr>
          <w:rFonts w:asciiTheme="minorHAnsi" w:hAnsiTheme="minorHAnsi" w:cstheme="minorHAnsi"/>
          <w:color w:val="000000"/>
        </w:rPr>
        <w:t xml:space="preserve"> kopii orzeczenia </w:t>
      </w:r>
      <w:r w:rsidR="00DD1C76">
        <w:rPr>
          <w:rFonts w:asciiTheme="minorHAnsi" w:hAnsiTheme="minorHAnsi" w:cstheme="minorHAnsi"/>
          <w:color w:val="000000"/>
        </w:rPr>
        <w:br/>
      </w:r>
      <w:r w:rsidR="00AE4FCF">
        <w:rPr>
          <w:rFonts w:asciiTheme="minorHAnsi" w:hAnsiTheme="minorHAnsi" w:cstheme="minorHAnsi"/>
          <w:color w:val="000000"/>
        </w:rPr>
        <w:t>o niepełnosprawności w postaci skanu (lub zdjęcia) dołączonego do wniosku składanego elektronicznie jako podstaw</w:t>
      </w:r>
      <w:r w:rsidR="00C009B4">
        <w:rPr>
          <w:rFonts w:asciiTheme="minorHAnsi" w:hAnsiTheme="minorHAnsi" w:cstheme="minorHAnsi"/>
          <w:color w:val="000000"/>
        </w:rPr>
        <w:t>y</w:t>
      </w:r>
      <w:r w:rsidR="00AE4FCF">
        <w:rPr>
          <w:rFonts w:asciiTheme="minorHAnsi" w:hAnsiTheme="minorHAnsi" w:cstheme="minorHAnsi"/>
          <w:color w:val="000000"/>
        </w:rPr>
        <w:t xml:space="preserve"> rozpatrzenia sprawy, co nie wyklucza możliwości wezwania wnioskodawcy przez jednostkę samorządu terytorialnego w przypadku zaistnienia wątpliwości związanych z treścią wniosku, w tym także</w:t>
      </w:r>
      <w:r w:rsidR="00953A7A">
        <w:rPr>
          <w:rFonts w:asciiTheme="minorHAnsi" w:hAnsiTheme="minorHAnsi" w:cstheme="minorHAnsi"/>
          <w:color w:val="000000"/>
        </w:rPr>
        <w:t xml:space="preserve"> wątpliwości, jakie pojawić się mogą przy weryfikacji</w:t>
      </w:r>
      <w:r w:rsidR="00AE4FCF">
        <w:rPr>
          <w:rFonts w:asciiTheme="minorHAnsi" w:hAnsiTheme="minorHAnsi" w:cstheme="minorHAnsi"/>
          <w:color w:val="000000"/>
        </w:rPr>
        <w:t xml:space="preserve"> skanów załączonych orzeczeń o niepełnosprawności.</w:t>
      </w:r>
    </w:p>
    <w:p w14:paraId="760C54E9" w14:textId="5FB7613A" w:rsidR="00DD1C76" w:rsidRDefault="00D1124B" w:rsidP="00DD1C76">
      <w:pPr>
        <w:spacing w:before="26" w:after="0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Brzmienie rozporządzeń wykonawczych</w:t>
      </w:r>
      <w:r w:rsidR="001A72EC">
        <w:rPr>
          <w:rFonts w:asciiTheme="minorHAnsi" w:hAnsiTheme="minorHAnsi" w:cstheme="minorHAnsi"/>
          <w:color w:val="000000"/>
        </w:rPr>
        <w:t xml:space="preserve"> </w:t>
      </w:r>
      <w:r w:rsidR="001A72EC" w:rsidRPr="00DD1C76">
        <w:rPr>
          <w:rFonts w:asciiTheme="minorHAnsi" w:hAnsiTheme="minorHAnsi" w:cstheme="minorHAnsi"/>
          <w:color w:val="000000" w:themeColor="text1"/>
        </w:rPr>
        <w:t>do ustawy z dnia 27 sierpnia 1997 r. o rehabilitacji zawodowej i społecznej oraz zatrudnianiu osób niepełnosprawnych (Dz. U. 2019</w:t>
      </w:r>
      <w:r w:rsidR="004E747E" w:rsidRPr="00DD1C76">
        <w:rPr>
          <w:rFonts w:asciiTheme="minorHAnsi" w:hAnsiTheme="minorHAnsi" w:cstheme="minorHAnsi"/>
          <w:color w:val="000000" w:themeColor="text1"/>
        </w:rPr>
        <w:t>. poz. 1172 z późn.zm.)</w:t>
      </w:r>
      <w:r w:rsidR="00214436" w:rsidRPr="00DD1C76">
        <w:rPr>
          <w:rFonts w:asciiTheme="minorHAnsi" w:hAnsiTheme="minorHAnsi" w:cstheme="minorHAnsi"/>
          <w:color w:val="000000" w:themeColor="text1"/>
        </w:rPr>
        <w:t>,</w:t>
      </w:r>
      <w:r w:rsidR="00DD1C76">
        <w:rPr>
          <w:rFonts w:asciiTheme="minorHAnsi" w:hAnsiTheme="minorHAnsi" w:cstheme="minorHAnsi"/>
          <w:color w:val="000000" w:themeColor="text1"/>
        </w:rPr>
        <w:t xml:space="preserve"> </w:t>
      </w:r>
      <w:r w:rsidR="00AA3026" w:rsidRPr="00DD1C76">
        <w:rPr>
          <w:rFonts w:asciiTheme="minorHAnsi" w:hAnsiTheme="minorHAnsi" w:cstheme="minorHAnsi"/>
          <w:color w:val="000000" w:themeColor="text1"/>
        </w:rPr>
        <w:t>a mianowicie § 5 ust 5 pkt</w:t>
      </w:r>
      <w:r w:rsidR="004C2F04">
        <w:rPr>
          <w:rFonts w:asciiTheme="minorHAnsi" w:hAnsiTheme="minorHAnsi" w:cstheme="minorHAnsi"/>
          <w:color w:val="000000" w:themeColor="text1"/>
        </w:rPr>
        <w:t xml:space="preserve"> </w:t>
      </w:r>
      <w:r w:rsidR="00AA3026" w:rsidRPr="00DD1C76">
        <w:rPr>
          <w:rFonts w:asciiTheme="minorHAnsi" w:hAnsiTheme="minorHAnsi" w:cstheme="minorHAnsi"/>
          <w:color w:val="000000" w:themeColor="text1"/>
        </w:rPr>
        <w:t>1 rozporządzenia Ministra Pracy i Polityki Społecznej z dnia 15 listopada 2007 r. w sprawie turnusów rehabilitacyjnych (Dz.U.</w:t>
      </w:r>
      <w:r w:rsidR="001A444F">
        <w:rPr>
          <w:rFonts w:asciiTheme="minorHAnsi" w:hAnsiTheme="minorHAnsi" w:cstheme="minorHAnsi"/>
          <w:color w:val="000000" w:themeColor="text1"/>
        </w:rPr>
        <w:t xml:space="preserve"> </w:t>
      </w:r>
      <w:r w:rsidR="00AA3026" w:rsidRPr="00DD1C76">
        <w:rPr>
          <w:rFonts w:asciiTheme="minorHAnsi" w:hAnsiTheme="minorHAnsi" w:cstheme="minorHAnsi"/>
          <w:color w:val="000000" w:themeColor="text1"/>
        </w:rPr>
        <w:t>2007 r. nr 230</w:t>
      </w:r>
      <w:r w:rsidR="001A444F">
        <w:rPr>
          <w:rFonts w:asciiTheme="minorHAnsi" w:hAnsiTheme="minorHAnsi" w:cstheme="minorHAnsi"/>
          <w:color w:val="000000" w:themeColor="text1"/>
        </w:rPr>
        <w:t>,</w:t>
      </w:r>
      <w:r w:rsidR="00AA3026" w:rsidRPr="00DD1C76">
        <w:rPr>
          <w:rFonts w:asciiTheme="minorHAnsi" w:hAnsiTheme="minorHAnsi" w:cstheme="minorHAnsi"/>
          <w:color w:val="000000" w:themeColor="text1"/>
        </w:rPr>
        <w:t xml:space="preserve"> poz. 1694) oraz</w:t>
      </w:r>
      <w:r w:rsidR="00130B7D" w:rsidRPr="00DD1C76">
        <w:rPr>
          <w:rFonts w:asciiTheme="minorHAnsi" w:hAnsiTheme="minorHAnsi" w:cstheme="minorHAnsi"/>
          <w:color w:val="000000" w:themeColor="text1"/>
        </w:rPr>
        <w:t xml:space="preserve"> § 11 ust. 4 pkt</w:t>
      </w:r>
      <w:r w:rsidR="001A444F">
        <w:rPr>
          <w:rFonts w:asciiTheme="minorHAnsi" w:hAnsiTheme="minorHAnsi" w:cstheme="minorHAnsi"/>
          <w:color w:val="000000" w:themeColor="text1"/>
        </w:rPr>
        <w:t xml:space="preserve"> </w:t>
      </w:r>
      <w:r w:rsidR="00130B7D" w:rsidRPr="00DD1C76">
        <w:rPr>
          <w:rFonts w:asciiTheme="minorHAnsi" w:hAnsiTheme="minorHAnsi" w:cstheme="minorHAnsi"/>
          <w:color w:val="000000" w:themeColor="text1"/>
        </w:rPr>
        <w:t>1 rozporządzenia Ministra Pracy i Polityki Społecznej z dnia 25 czerwca 2002 r. w sprawie określenia zadań powiatu, które mogą być finansowane ze środków Państwowego Funduszu Rehabilitacji Osób Niepełnosprawnych (Dz.U. 2002 r.</w:t>
      </w:r>
      <w:r w:rsidR="001A444F">
        <w:rPr>
          <w:rFonts w:asciiTheme="minorHAnsi" w:hAnsiTheme="minorHAnsi" w:cstheme="minorHAnsi"/>
          <w:color w:val="000000" w:themeColor="text1"/>
        </w:rPr>
        <w:t xml:space="preserve"> </w:t>
      </w:r>
      <w:r w:rsidR="00130B7D" w:rsidRPr="00DD1C76">
        <w:rPr>
          <w:rFonts w:asciiTheme="minorHAnsi" w:hAnsiTheme="minorHAnsi" w:cstheme="minorHAnsi"/>
          <w:color w:val="000000" w:themeColor="text1"/>
        </w:rPr>
        <w:t>nr 96, poz. 861)</w:t>
      </w:r>
      <w:r w:rsidRPr="00DD1C76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/>
        </w:rPr>
        <w:t>co do tego, że do wniosku o dofinansowanie dołącza się kopię, a nie oryginał orzeczenia o niepełnosprawności</w:t>
      </w:r>
      <w:r w:rsidR="001A444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jest jednoznaczne. Wskazują na to zarówno: a) reguły wykładni językowej analizowanych przepisów – kopia to nie oryginał, przy czym</w:t>
      </w:r>
      <w:r w:rsidR="00DD1C76">
        <w:rPr>
          <w:rFonts w:asciiTheme="minorHAnsi" w:hAnsiTheme="minorHAnsi" w:cstheme="minorHAnsi"/>
          <w:color w:val="000000"/>
        </w:rPr>
        <w:t xml:space="preserve"> </w:t>
      </w:r>
      <w:r w:rsidR="001A444F">
        <w:rPr>
          <w:rFonts w:asciiTheme="minorHAnsi" w:hAnsiTheme="minorHAnsi" w:cstheme="minorHAnsi"/>
          <w:color w:val="000000"/>
        </w:rPr>
        <w:t xml:space="preserve">– </w:t>
      </w:r>
      <w:r>
        <w:rPr>
          <w:rFonts w:asciiTheme="minorHAnsi" w:hAnsiTheme="minorHAnsi" w:cstheme="minorHAnsi"/>
          <w:color w:val="000000"/>
        </w:rPr>
        <w:t xml:space="preserve">według słownika </w:t>
      </w:r>
      <w:r w:rsidR="001B1D1A" w:rsidRPr="00DD1C76">
        <w:rPr>
          <w:rFonts w:asciiTheme="minorHAnsi" w:hAnsiTheme="minorHAnsi" w:cstheme="minorHAnsi"/>
          <w:color w:val="000000" w:themeColor="text1"/>
        </w:rPr>
        <w:t xml:space="preserve">języka polskiego </w:t>
      </w:r>
      <w:r>
        <w:rPr>
          <w:rFonts w:asciiTheme="minorHAnsi" w:hAnsiTheme="minorHAnsi" w:cstheme="minorHAnsi"/>
          <w:color w:val="000000"/>
        </w:rPr>
        <w:t xml:space="preserve">PWN </w:t>
      </w:r>
      <w:r w:rsidR="001A444F">
        <w:rPr>
          <w:rFonts w:asciiTheme="minorHAnsi" w:hAnsiTheme="minorHAnsi" w:cstheme="minorHAnsi"/>
          <w:color w:val="000000"/>
        </w:rPr>
        <w:t xml:space="preserve">– </w:t>
      </w:r>
      <w:r>
        <w:rPr>
          <w:rFonts w:asciiTheme="minorHAnsi" w:hAnsiTheme="minorHAnsi" w:cstheme="minorHAnsi"/>
          <w:color w:val="000000"/>
        </w:rPr>
        <w:t xml:space="preserve">kopia to „rzecz dokładnie odtworzona z oryginału”, </w:t>
      </w:r>
      <w:r w:rsidR="00DD1C76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b) reguły wykładni celowościowej, która bierze pod uwagę cel, jaki ma realizować przepis.</w:t>
      </w:r>
    </w:p>
    <w:p w14:paraId="3E658AF0" w14:textId="01C664CE" w:rsidR="00D1124B" w:rsidRPr="00507622" w:rsidRDefault="00DD1C76" w:rsidP="00DD1C76">
      <w:pPr>
        <w:spacing w:before="26" w:after="0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D1124B">
        <w:rPr>
          <w:rFonts w:asciiTheme="minorHAnsi" w:hAnsiTheme="minorHAnsi" w:cstheme="minorHAnsi"/>
          <w:color w:val="000000"/>
        </w:rPr>
        <w:t xml:space="preserve"> analizowanym przypadku celem tym nie jest sprawdzenie oryginalności dowodu w postaci orzeczenia o niepełnosprawności, lecz uzupełnienie wniosku o dofinansowanie o </w:t>
      </w:r>
      <w:r w:rsidR="005F39DC">
        <w:rPr>
          <w:rFonts w:asciiTheme="minorHAnsi" w:hAnsiTheme="minorHAnsi" w:cstheme="minorHAnsi"/>
          <w:color w:val="000000"/>
        </w:rPr>
        <w:t>dane dotyczące niepełnosprawności, które towarzyszą innym danym zawartym we wniosku o dofinansowanie, np. dotyczącym</w:t>
      </w:r>
      <w:r w:rsidR="00535BA4">
        <w:rPr>
          <w:rFonts w:asciiTheme="minorHAnsi" w:hAnsiTheme="minorHAnsi" w:cstheme="minorHAnsi"/>
          <w:color w:val="000000"/>
        </w:rPr>
        <w:t xml:space="preserve"> imienia i nazwiska, n</w:t>
      </w:r>
      <w:r>
        <w:rPr>
          <w:rFonts w:asciiTheme="minorHAnsi" w:hAnsiTheme="minorHAnsi" w:cstheme="minorHAnsi"/>
          <w:color w:val="000000"/>
        </w:rPr>
        <w:t>umeru</w:t>
      </w:r>
      <w:r w:rsidR="00535BA4">
        <w:rPr>
          <w:rFonts w:asciiTheme="minorHAnsi" w:hAnsiTheme="minorHAnsi" w:cstheme="minorHAnsi"/>
          <w:color w:val="000000"/>
        </w:rPr>
        <w:t xml:space="preserve"> PESEL,</w:t>
      </w:r>
      <w:r w:rsidR="005F39DC">
        <w:rPr>
          <w:rFonts w:asciiTheme="minorHAnsi" w:hAnsiTheme="minorHAnsi" w:cstheme="minorHAnsi"/>
          <w:color w:val="000000"/>
        </w:rPr>
        <w:t xml:space="preserve"> przeciętnego dochodu</w:t>
      </w:r>
      <w:r w:rsidR="00535BA4">
        <w:rPr>
          <w:rFonts w:asciiTheme="minorHAnsi" w:hAnsiTheme="minorHAnsi" w:cstheme="minorHAnsi"/>
          <w:color w:val="000000"/>
        </w:rPr>
        <w:t>.</w:t>
      </w:r>
      <w:r w:rsidR="0000637D">
        <w:rPr>
          <w:rFonts w:asciiTheme="minorHAnsi" w:hAnsiTheme="minorHAnsi" w:cstheme="minorHAnsi"/>
          <w:color w:val="000000"/>
        </w:rPr>
        <w:t xml:space="preserve"> W tym stanie rzeczy ww. przepisy rozporządzeń nie dają podstaw do przyjęcia </w:t>
      </w:r>
      <w:r w:rsidR="001A444F">
        <w:rPr>
          <w:rFonts w:asciiTheme="minorHAnsi" w:hAnsiTheme="minorHAnsi" w:cstheme="minorHAnsi"/>
          <w:color w:val="000000"/>
        </w:rPr>
        <w:t xml:space="preserve">– </w:t>
      </w:r>
      <w:r w:rsidR="0000637D">
        <w:rPr>
          <w:rFonts w:asciiTheme="minorHAnsi" w:hAnsiTheme="minorHAnsi" w:cstheme="minorHAnsi"/>
          <w:color w:val="000000"/>
        </w:rPr>
        <w:t>jako reguły</w:t>
      </w:r>
      <w:r>
        <w:rPr>
          <w:rFonts w:asciiTheme="minorHAnsi" w:hAnsiTheme="minorHAnsi" w:cstheme="minorHAnsi"/>
          <w:color w:val="000000"/>
        </w:rPr>
        <w:t xml:space="preserve"> </w:t>
      </w:r>
      <w:r w:rsidR="001A444F">
        <w:rPr>
          <w:rFonts w:asciiTheme="minorHAnsi" w:hAnsiTheme="minorHAnsi" w:cstheme="minorHAnsi"/>
          <w:color w:val="000000"/>
        </w:rPr>
        <w:t xml:space="preserve">– </w:t>
      </w:r>
      <w:r w:rsidR="0000637D">
        <w:rPr>
          <w:rFonts w:asciiTheme="minorHAnsi" w:hAnsiTheme="minorHAnsi" w:cstheme="minorHAnsi"/>
          <w:color w:val="000000"/>
        </w:rPr>
        <w:t>obowiązku okazywania przez wnioskodawcę oryginału orzeczenia o niepełnosprawności. Możliwości takiej nie można</w:t>
      </w:r>
      <w:r w:rsidRPr="00DD1C7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wykluczyć</w:t>
      </w:r>
      <w:r w:rsidR="0000637D">
        <w:rPr>
          <w:rFonts w:asciiTheme="minorHAnsi" w:hAnsiTheme="minorHAnsi" w:cstheme="minorHAnsi"/>
          <w:color w:val="000000"/>
        </w:rPr>
        <w:t xml:space="preserve">, ale </w:t>
      </w:r>
      <w:r>
        <w:rPr>
          <w:rFonts w:asciiTheme="minorHAnsi" w:hAnsiTheme="minorHAnsi" w:cstheme="minorHAnsi"/>
          <w:color w:val="000000"/>
        </w:rPr>
        <w:t xml:space="preserve">powinna mieć ona zastosowanie </w:t>
      </w:r>
      <w:r w:rsidR="0000637D">
        <w:rPr>
          <w:rFonts w:asciiTheme="minorHAnsi" w:hAnsiTheme="minorHAnsi" w:cstheme="minorHAnsi"/>
          <w:color w:val="000000"/>
        </w:rPr>
        <w:t xml:space="preserve">tylko </w:t>
      </w:r>
      <w:r w:rsidR="00F24875">
        <w:rPr>
          <w:rFonts w:asciiTheme="minorHAnsi" w:hAnsiTheme="minorHAnsi" w:cstheme="minorHAnsi"/>
          <w:color w:val="000000"/>
        </w:rPr>
        <w:t>w sytuacjach uzasadnionych wątpliwości</w:t>
      </w:r>
      <w:r>
        <w:rPr>
          <w:rFonts w:asciiTheme="minorHAnsi" w:hAnsiTheme="minorHAnsi" w:cstheme="minorHAnsi"/>
          <w:color w:val="000000"/>
        </w:rPr>
        <w:t xml:space="preserve"> (</w:t>
      </w:r>
      <w:r w:rsidR="00F24875">
        <w:rPr>
          <w:rFonts w:asciiTheme="minorHAnsi" w:hAnsiTheme="minorHAnsi" w:cstheme="minorHAnsi"/>
          <w:color w:val="000000"/>
        </w:rPr>
        <w:t>np. co do treści czy wiarygodności zaświadczenia</w:t>
      </w:r>
      <w:r>
        <w:rPr>
          <w:rFonts w:asciiTheme="minorHAnsi" w:hAnsiTheme="minorHAnsi" w:cstheme="minorHAnsi"/>
          <w:color w:val="000000"/>
        </w:rPr>
        <w:t>)</w:t>
      </w:r>
      <w:r w:rsidR="00F24875">
        <w:rPr>
          <w:rFonts w:asciiTheme="minorHAnsi" w:hAnsiTheme="minorHAnsi" w:cstheme="minorHAnsi"/>
          <w:color w:val="000000"/>
        </w:rPr>
        <w:t xml:space="preserve">. Co do zasady jednak wypełnieniem obowiązku przez wnioskodawcę jest załączenie kopii ww. orzeczenia. </w:t>
      </w:r>
    </w:p>
    <w:p w14:paraId="6BEAD9F3" w14:textId="69990397" w:rsidR="004C2F04" w:rsidRDefault="005A3227" w:rsidP="00DD1C76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związku z tym, że i</w:t>
      </w:r>
      <w:r w:rsidR="009A1815" w:rsidRPr="009A1815">
        <w:rPr>
          <w:rFonts w:asciiTheme="minorHAnsi" w:hAnsiTheme="minorHAnsi" w:cstheme="minorHAnsi"/>
          <w:color w:val="000000"/>
        </w:rPr>
        <w:t>nterpretacja przepisów ustaw</w:t>
      </w:r>
      <w:r w:rsidR="0007209A">
        <w:rPr>
          <w:rFonts w:asciiTheme="minorHAnsi" w:hAnsiTheme="minorHAnsi" w:cstheme="minorHAnsi"/>
          <w:color w:val="000000"/>
        </w:rPr>
        <w:t xml:space="preserve"> i rozporządzeń</w:t>
      </w:r>
      <w:r w:rsidR="009A1815" w:rsidRPr="009A1815">
        <w:rPr>
          <w:rFonts w:asciiTheme="minorHAnsi" w:hAnsiTheme="minorHAnsi" w:cstheme="minorHAnsi"/>
          <w:color w:val="000000"/>
        </w:rPr>
        <w:t xml:space="preserve"> nie może poprzestać na dosłownym odczytaniu ich treści</w:t>
      </w:r>
      <w:r w:rsidR="009A1815">
        <w:rPr>
          <w:rFonts w:asciiTheme="minorHAnsi" w:hAnsiTheme="minorHAnsi" w:cstheme="minorHAnsi"/>
          <w:color w:val="000000"/>
        </w:rPr>
        <w:t>, ale musi być zgodna z zasadami przewidzianymi w Konstytucji</w:t>
      </w:r>
      <w:r w:rsidR="002A7B54">
        <w:rPr>
          <w:rFonts w:asciiTheme="minorHAnsi" w:hAnsiTheme="minorHAnsi" w:cstheme="minorHAnsi"/>
          <w:color w:val="000000"/>
        </w:rPr>
        <w:t xml:space="preserve"> RP</w:t>
      </w:r>
      <w:r w:rsidR="009A1815">
        <w:rPr>
          <w:rFonts w:asciiTheme="minorHAnsi" w:hAnsiTheme="minorHAnsi" w:cstheme="minorHAnsi"/>
          <w:color w:val="000000"/>
        </w:rPr>
        <w:t xml:space="preserve"> </w:t>
      </w:r>
      <w:r w:rsidR="00017BEE">
        <w:rPr>
          <w:rFonts w:asciiTheme="minorHAnsi" w:hAnsiTheme="minorHAnsi" w:cstheme="minorHAnsi"/>
          <w:color w:val="000000"/>
        </w:rPr>
        <w:br/>
      </w:r>
      <w:r w:rsidR="000936EC">
        <w:rPr>
          <w:rFonts w:asciiTheme="minorHAnsi" w:hAnsiTheme="minorHAnsi" w:cstheme="minorHAnsi"/>
          <w:color w:val="000000"/>
        </w:rPr>
        <w:t>i w prawie międzynarodowym wiążącym Polskę (czyli interpretowanym przepisom ustaw</w:t>
      </w:r>
      <w:r w:rsidR="00F24875">
        <w:rPr>
          <w:rFonts w:asciiTheme="minorHAnsi" w:hAnsiTheme="minorHAnsi" w:cstheme="minorHAnsi"/>
          <w:color w:val="000000"/>
        </w:rPr>
        <w:t xml:space="preserve"> </w:t>
      </w:r>
      <w:r w:rsidR="00017BEE">
        <w:rPr>
          <w:rFonts w:asciiTheme="minorHAnsi" w:hAnsiTheme="minorHAnsi" w:cstheme="minorHAnsi"/>
          <w:color w:val="000000"/>
        </w:rPr>
        <w:br/>
      </w:r>
      <w:r w:rsidR="00F24875">
        <w:rPr>
          <w:rFonts w:asciiTheme="minorHAnsi" w:hAnsiTheme="minorHAnsi" w:cstheme="minorHAnsi"/>
          <w:color w:val="000000"/>
        </w:rPr>
        <w:t>i rozporządzeń</w:t>
      </w:r>
      <w:r w:rsidR="000936EC">
        <w:rPr>
          <w:rFonts w:asciiTheme="minorHAnsi" w:hAnsiTheme="minorHAnsi" w:cstheme="minorHAnsi"/>
          <w:color w:val="000000"/>
        </w:rPr>
        <w:t xml:space="preserve"> należy nadać taką treść, aby były zgodne z </w:t>
      </w:r>
      <w:r w:rsidR="001A444F">
        <w:rPr>
          <w:rFonts w:asciiTheme="minorHAnsi" w:hAnsiTheme="minorHAnsi" w:cstheme="minorHAnsi"/>
          <w:color w:val="000000"/>
        </w:rPr>
        <w:t xml:space="preserve">ustawą </w:t>
      </w:r>
      <w:r w:rsidR="000936EC">
        <w:rPr>
          <w:rFonts w:asciiTheme="minorHAnsi" w:hAnsiTheme="minorHAnsi" w:cstheme="minorHAnsi"/>
          <w:color w:val="000000"/>
        </w:rPr>
        <w:t xml:space="preserve">zasadniczą i uregulowaniami </w:t>
      </w:r>
      <w:r w:rsidR="000936EC">
        <w:rPr>
          <w:rFonts w:asciiTheme="minorHAnsi" w:hAnsiTheme="minorHAnsi" w:cstheme="minorHAnsi"/>
          <w:color w:val="000000"/>
        </w:rPr>
        <w:lastRenderedPageBreak/>
        <w:t>międzynarodowymi, których stroną jest Polska)</w:t>
      </w:r>
      <w:r>
        <w:rPr>
          <w:rFonts w:asciiTheme="minorHAnsi" w:hAnsiTheme="minorHAnsi" w:cstheme="minorHAnsi"/>
          <w:color w:val="000000"/>
        </w:rPr>
        <w:t xml:space="preserve">, </w:t>
      </w:r>
      <w:r w:rsidR="00F40E05" w:rsidRPr="00DD1C76">
        <w:rPr>
          <w:rFonts w:asciiTheme="minorHAnsi" w:hAnsiTheme="minorHAnsi" w:cstheme="minorHAnsi"/>
          <w:color w:val="000000" w:themeColor="text1"/>
        </w:rPr>
        <w:t>zawarte w niniejszym komunikacie stanowisko PFRON</w:t>
      </w:r>
      <w:r w:rsidR="0007209A" w:rsidRPr="00DD1C76">
        <w:rPr>
          <w:rFonts w:asciiTheme="minorHAnsi" w:hAnsiTheme="minorHAnsi" w:cstheme="minorHAnsi"/>
          <w:color w:val="000000" w:themeColor="text1"/>
        </w:rPr>
        <w:t xml:space="preserve"> </w:t>
      </w:r>
      <w:r w:rsidR="00F40E05" w:rsidRPr="00DD1C76">
        <w:rPr>
          <w:rFonts w:asciiTheme="minorHAnsi" w:hAnsiTheme="minorHAnsi" w:cstheme="minorHAnsi"/>
          <w:color w:val="000000" w:themeColor="text1"/>
        </w:rPr>
        <w:t xml:space="preserve">znajduje uzasadnienie </w:t>
      </w:r>
      <w:r w:rsidR="0007209A" w:rsidRPr="00DD1C76">
        <w:rPr>
          <w:rFonts w:asciiTheme="minorHAnsi" w:hAnsiTheme="minorHAnsi" w:cstheme="minorHAnsi"/>
          <w:color w:val="000000" w:themeColor="text1"/>
        </w:rPr>
        <w:t xml:space="preserve">również i </w:t>
      </w:r>
      <w:r w:rsidR="00E17973" w:rsidRPr="00DD1C76">
        <w:rPr>
          <w:rFonts w:asciiTheme="minorHAnsi" w:hAnsiTheme="minorHAnsi" w:cstheme="minorHAnsi"/>
          <w:color w:val="000000" w:themeColor="text1"/>
        </w:rPr>
        <w:t>z tego punktu widzenia</w:t>
      </w:r>
      <w:r w:rsidR="0007209A" w:rsidRPr="00DD1C76">
        <w:rPr>
          <w:rFonts w:asciiTheme="minorHAnsi" w:hAnsiTheme="minorHAnsi" w:cstheme="minorHAnsi"/>
          <w:color w:val="000000" w:themeColor="text1"/>
        </w:rPr>
        <w:t>.</w:t>
      </w:r>
      <w:r w:rsidR="000F476B" w:rsidRPr="00DD1C76">
        <w:rPr>
          <w:rFonts w:asciiTheme="minorHAnsi" w:hAnsiTheme="minorHAnsi" w:cstheme="minorHAnsi"/>
          <w:color w:val="000000" w:themeColor="text1"/>
        </w:rPr>
        <w:t xml:space="preserve"> Konfrontacja ww. uregulowań rozporządzeń określających</w:t>
      </w:r>
      <w:r w:rsidR="00C63D58" w:rsidRPr="00DD1C76">
        <w:rPr>
          <w:rFonts w:asciiTheme="minorHAnsi" w:hAnsiTheme="minorHAnsi" w:cstheme="minorHAnsi"/>
          <w:color w:val="000000" w:themeColor="text1"/>
        </w:rPr>
        <w:t xml:space="preserve"> procedurę składania przez osoby z niepełnosprawnością wniosków o dofinansowanie </w:t>
      </w:r>
      <w:r w:rsidR="00017BEE" w:rsidRPr="00DD1C76">
        <w:rPr>
          <w:rFonts w:asciiTheme="minorHAnsi" w:hAnsiTheme="minorHAnsi" w:cstheme="minorHAnsi"/>
          <w:color w:val="000000" w:themeColor="text1"/>
        </w:rPr>
        <w:br/>
      </w:r>
      <w:r w:rsidR="00C63D58" w:rsidRPr="00DD1C76">
        <w:rPr>
          <w:rFonts w:asciiTheme="minorHAnsi" w:hAnsiTheme="minorHAnsi" w:cstheme="minorHAnsi"/>
          <w:color w:val="000000" w:themeColor="text1"/>
        </w:rPr>
        <w:t>w placówkach samorządu terytorialnego</w:t>
      </w:r>
      <w:r w:rsidR="002A7B54" w:rsidRPr="00DD1C76">
        <w:rPr>
          <w:rFonts w:asciiTheme="minorHAnsi" w:hAnsiTheme="minorHAnsi" w:cstheme="minorHAnsi"/>
          <w:color w:val="000000" w:themeColor="text1"/>
        </w:rPr>
        <w:t xml:space="preserve">, </w:t>
      </w:r>
      <w:r w:rsidR="00F40E05" w:rsidRPr="00DD1C76">
        <w:rPr>
          <w:rFonts w:asciiTheme="minorHAnsi" w:hAnsiTheme="minorHAnsi" w:cstheme="minorHAnsi"/>
          <w:color w:val="000000" w:themeColor="text1"/>
        </w:rPr>
        <w:t xml:space="preserve">z </w:t>
      </w:r>
      <w:r w:rsidR="002A7B54" w:rsidRPr="00DD1C76">
        <w:rPr>
          <w:rFonts w:asciiTheme="minorHAnsi" w:hAnsiTheme="minorHAnsi" w:cstheme="minorHAnsi"/>
          <w:color w:val="000000" w:themeColor="text1"/>
        </w:rPr>
        <w:t>zasadami zawartymi w Konstytucji RP oraz zapisami Konwencji o prawach osób</w:t>
      </w:r>
      <w:r w:rsidR="007531CC" w:rsidRPr="00DD1C76">
        <w:rPr>
          <w:rFonts w:asciiTheme="minorHAnsi" w:hAnsiTheme="minorHAnsi" w:cstheme="minorHAnsi"/>
          <w:color w:val="000000" w:themeColor="text1"/>
        </w:rPr>
        <w:t xml:space="preserve"> niepełnosprawnych</w:t>
      </w:r>
      <w:r w:rsidR="007531CC" w:rsidRPr="004C2F04">
        <w:rPr>
          <w:rFonts w:asciiTheme="minorHAnsi" w:hAnsiTheme="minorHAnsi" w:cstheme="minorHAnsi"/>
          <w:color w:val="000000" w:themeColor="text1"/>
        </w:rPr>
        <w:t>,</w:t>
      </w:r>
      <w:r w:rsidR="007531CC" w:rsidRPr="00DD1C76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2A7B54" w:rsidRPr="00DD1C76">
        <w:rPr>
          <w:rFonts w:asciiTheme="minorHAnsi" w:hAnsiTheme="minorHAnsi" w:cstheme="minorHAnsi"/>
          <w:color w:val="000000" w:themeColor="text1"/>
        </w:rPr>
        <w:t>prowadzi do wniosku, że uregulowan</w:t>
      </w:r>
      <w:r w:rsidR="0007209A" w:rsidRPr="00DD1C76">
        <w:rPr>
          <w:rFonts w:asciiTheme="minorHAnsi" w:hAnsiTheme="minorHAnsi" w:cstheme="minorHAnsi"/>
          <w:color w:val="000000" w:themeColor="text1"/>
        </w:rPr>
        <w:t>i</w:t>
      </w:r>
      <w:r w:rsidR="002A7B54" w:rsidRPr="00DD1C76">
        <w:rPr>
          <w:rFonts w:asciiTheme="minorHAnsi" w:hAnsiTheme="minorHAnsi" w:cstheme="minorHAnsi"/>
          <w:color w:val="000000" w:themeColor="text1"/>
        </w:rPr>
        <w:t xml:space="preserve">a </w:t>
      </w:r>
      <w:r w:rsidR="002A7B54">
        <w:rPr>
          <w:rFonts w:asciiTheme="minorHAnsi" w:hAnsiTheme="minorHAnsi" w:cstheme="minorHAnsi"/>
          <w:color w:val="000000"/>
        </w:rPr>
        <w:t xml:space="preserve">te </w:t>
      </w:r>
      <w:r w:rsidR="00214436">
        <w:rPr>
          <w:rFonts w:asciiTheme="minorHAnsi" w:hAnsiTheme="minorHAnsi" w:cstheme="minorHAnsi"/>
          <w:color w:val="000000"/>
        </w:rPr>
        <w:br/>
      </w:r>
      <w:r w:rsidR="002A7B54">
        <w:rPr>
          <w:rFonts w:asciiTheme="minorHAnsi" w:hAnsiTheme="minorHAnsi" w:cstheme="minorHAnsi"/>
          <w:color w:val="000000"/>
        </w:rPr>
        <w:t xml:space="preserve">w analizowanym aspekcie dotyczącym załączania do ww. wniosków kopii orzeczeń </w:t>
      </w:r>
      <w:r w:rsidR="00214436">
        <w:rPr>
          <w:rFonts w:asciiTheme="minorHAnsi" w:hAnsiTheme="minorHAnsi" w:cstheme="minorHAnsi"/>
          <w:color w:val="000000"/>
        </w:rPr>
        <w:br/>
      </w:r>
      <w:r w:rsidR="002A7B54">
        <w:rPr>
          <w:rFonts w:asciiTheme="minorHAnsi" w:hAnsiTheme="minorHAnsi" w:cstheme="minorHAnsi"/>
          <w:color w:val="000000"/>
        </w:rPr>
        <w:t xml:space="preserve">o niepełnosprawności, pozostają w zgodności z zasadami zawartymi w przepisach Konstytucji RP </w:t>
      </w:r>
      <w:r w:rsidR="00214436">
        <w:rPr>
          <w:rFonts w:asciiTheme="minorHAnsi" w:hAnsiTheme="minorHAnsi" w:cstheme="minorHAnsi"/>
          <w:color w:val="000000"/>
        </w:rPr>
        <w:br/>
      </w:r>
      <w:r w:rsidR="002A7B54">
        <w:rPr>
          <w:rFonts w:asciiTheme="minorHAnsi" w:hAnsiTheme="minorHAnsi" w:cstheme="minorHAnsi"/>
          <w:color w:val="000000"/>
        </w:rPr>
        <w:t>i wiążącej Polskę ww. międzynarodowej konwencji.</w:t>
      </w:r>
      <w:r w:rsidR="00BC76DC">
        <w:rPr>
          <w:rFonts w:asciiTheme="minorHAnsi" w:hAnsiTheme="minorHAnsi" w:cstheme="minorHAnsi"/>
          <w:color w:val="000000"/>
        </w:rPr>
        <w:t xml:space="preserve"> </w:t>
      </w:r>
    </w:p>
    <w:p w14:paraId="755061A3" w14:textId="278B89B6" w:rsidR="009A1815" w:rsidRPr="007531CC" w:rsidRDefault="00BC76DC" w:rsidP="00DD1C76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color w:val="000000"/>
        </w:rPr>
        <w:t>W konsekwencji powyższego stwierdzić należy, że stosowana przez niektóre jednostki samorządu terytorialnego</w:t>
      </w:r>
      <w:r w:rsidR="00492FD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w ramach procedury składania przez osoby niepełnosprawne wniosku </w:t>
      </w:r>
      <w:r w:rsidR="004C2F04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o dofinansowanie</w:t>
      </w:r>
      <w:r w:rsidR="00492FD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praktyka wzywania osób z niepełnosprawnością do bezpośredniego stawiennictwa w placówce jednostki</w:t>
      </w:r>
      <w:r w:rsidR="00492FD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celem okazania oryginału orzeczenia </w:t>
      </w:r>
      <w:r w:rsidR="004C2F04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o niepełnosprawności</w:t>
      </w:r>
      <w:r w:rsidR="006C1F14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jest nie tylko</w:t>
      </w:r>
      <w:r w:rsidR="00DC5BE3">
        <w:rPr>
          <w:rFonts w:asciiTheme="minorHAnsi" w:hAnsiTheme="minorHAnsi" w:cstheme="minorHAnsi"/>
          <w:color w:val="000000"/>
        </w:rPr>
        <w:t xml:space="preserve"> interpretacją przepisów ww. rozporządzeń opartą na wykładni </w:t>
      </w:r>
      <w:r w:rsidR="00DC5BE3" w:rsidRPr="00DD1C76">
        <w:rPr>
          <w:rFonts w:asciiTheme="minorHAnsi" w:hAnsiTheme="minorHAnsi" w:cstheme="minorHAnsi"/>
          <w:i/>
          <w:iCs/>
          <w:color w:val="000000"/>
        </w:rPr>
        <w:t>contra legem</w:t>
      </w:r>
      <w:r w:rsidR="00DC5BE3">
        <w:rPr>
          <w:rFonts w:asciiTheme="minorHAnsi" w:hAnsiTheme="minorHAnsi" w:cstheme="minorHAnsi"/>
          <w:color w:val="000000"/>
        </w:rPr>
        <w:t xml:space="preserve"> (wbrew prawu), ale także pozostającą w sprzeczności z ww. zasadami wyrażonymi </w:t>
      </w:r>
      <w:r w:rsidR="004C2F04">
        <w:rPr>
          <w:rFonts w:asciiTheme="minorHAnsi" w:hAnsiTheme="minorHAnsi" w:cstheme="minorHAnsi"/>
          <w:color w:val="000000"/>
        </w:rPr>
        <w:br/>
      </w:r>
      <w:r w:rsidR="00DC5BE3">
        <w:rPr>
          <w:rFonts w:asciiTheme="minorHAnsi" w:hAnsiTheme="minorHAnsi" w:cstheme="minorHAnsi"/>
          <w:color w:val="000000"/>
        </w:rPr>
        <w:t>w Konstytucji RP oraz Konwencji o prawach osób niepełnosprawnych. Sprzeczności te wynikają z:</w:t>
      </w:r>
    </w:p>
    <w:p w14:paraId="0C034C1B" w14:textId="2E2B9C7C" w:rsidR="004269CD" w:rsidRPr="004269CD" w:rsidRDefault="00DC5BE3" w:rsidP="00A9273A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4269CD">
        <w:rPr>
          <w:rFonts w:asciiTheme="minorHAnsi" w:hAnsiTheme="minorHAnsi" w:cstheme="minorHAnsi"/>
        </w:rPr>
        <w:t>Naruszenia konstytucyjne</w:t>
      </w:r>
      <w:r w:rsidR="0057527A">
        <w:rPr>
          <w:rFonts w:asciiTheme="minorHAnsi" w:hAnsiTheme="minorHAnsi" w:cstheme="minorHAnsi"/>
        </w:rPr>
        <w:t>j</w:t>
      </w:r>
      <w:r w:rsidRPr="004269CD">
        <w:rPr>
          <w:rFonts w:asciiTheme="minorHAnsi" w:hAnsiTheme="minorHAnsi" w:cstheme="minorHAnsi"/>
        </w:rPr>
        <w:t xml:space="preserve"> zasady wolności</w:t>
      </w:r>
      <w:r w:rsidR="004269CD">
        <w:rPr>
          <w:rFonts w:asciiTheme="minorHAnsi" w:hAnsiTheme="minorHAnsi" w:cstheme="minorHAnsi"/>
        </w:rPr>
        <w:t>, wy</w:t>
      </w:r>
      <w:r w:rsidR="003C128C">
        <w:rPr>
          <w:rFonts w:asciiTheme="minorHAnsi" w:hAnsiTheme="minorHAnsi" w:cstheme="minorHAnsi"/>
        </w:rPr>
        <w:t>nikającej</w:t>
      </w:r>
      <w:r w:rsidR="004269CD">
        <w:rPr>
          <w:rFonts w:asciiTheme="minorHAnsi" w:hAnsiTheme="minorHAnsi" w:cstheme="minorHAnsi"/>
        </w:rPr>
        <w:t xml:space="preserve"> w szczególności w art. 31 ust. 2 Konstytucji RP</w:t>
      </w:r>
      <w:r w:rsidR="003C128C">
        <w:rPr>
          <w:rFonts w:asciiTheme="minorHAnsi" w:hAnsiTheme="minorHAnsi" w:cstheme="minorHAnsi"/>
        </w:rPr>
        <w:t>, wyrażonej m.in. w słowach:  „</w:t>
      </w:r>
      <w:r w:rsidR="004269CD" w:rsidRPr="004269CD">
        <w:rPr>
          <w:rFonts w:asciiTheme="minorHAnsi" w:hAnsiTheme="minorHAnsi" w:cstheme="minorHAnsi"/>
          <w:color w:val="000000"/>
        </w:rPr>
        <w:t>Nikogo nie wolno zmuszać do czynienia tego, czego prawo mu nie nakazuje</w:t>
      </w:r>
      <w:r w:rsidR="003C128C">
        <w:rPr>
          <w:rFonts w:asciiTheme="minorHAnsi" w:hAnsiTheme="minorHAnsi" w:cstheme="minorHAnsi"/>
          <w:color w:val="000000"/>
        </w:rPr>
        <w:t>”</w:t>
      </w:r>
      <w:r w:rsidR="001A444F">
        <w:rPr>
          <w:rFonts w:asciiTheme="minorHAnsi" w:hAnsiTheme="minorHAnsi" w:cstheme="minorHAnsi"/>
          <w:color w:val="000000"/>
        </w:rPr>
        <w:t>.</w:t>
      </w:r>
    </w:p>
    <w:p w14:paraId="1F8D58D0" w14:textId="5A1F18B6" w:rsidR="00DC5BE3" w:rsidRDefault="00017BEE" w:rsidP="00DC5B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Naruszenia </w:t>
      </w:r>
      <w:r w:rsidR="00FF13AA">
        <w:rPr>
          <w:rFonts w:asciiTheme="minorHAnsi" w:hAnsiTheme="minorHAnsi" w:cstheme="minorHAnsi"/>
        </w:rPr>
        <w:t>konstytucyjnej zasady zawierającej zakaz dyskryminacji</w:t>
      </w:r>
      <w:r w:rsidR="0027779B">
        <w:rPr>
          <w:rFonts w:asciiTheme="minorHAnsi" w:hAnsiTheme="minorHAnsi" w:cstheme="minorHAnsi"/>
        </w:rPr>
        <w:t xml:space="preserve"> z jakiejkolwiek przyczyny, wyrażony w szczególności w art. 32</w:t>
      </w:r>
      <w:r w:rsidR="00506387">
        <w:rPr>
          <w:rFonts w:asciiTheme="minorHAnsi" w:hAnsiTheme="minorHAnsi" w:cstheme="minorHAnsi"/>
        </w:rPr>
        <w:t xml:space="preserve"> ust. 2 Konstytucji RP.</w:t>
      </w:r>
      <w:r w:rsidR="00390238">
        <w:rPr>
          <w:rFonts w:asciiTheme="minorHAnsi" w:hAnsiTheme="minorHAnsi" w:cstheme="minorHAnsi"/>
        </w:rPr>
        <w:t xml:space="preserve"> Osoba </w:t>
      </w:r>
      <w:r>
        <w:rPr>
          <w:rFonts w:asciiTheme="minorHAnsi" w:hAnsiTheme="minorHAnsi" w:cstheme="minorHAnsi"/>
        </w:rPr>
        <w:br/>
      </w:r>
      <w:r w:rsidR="00390238">
        <w:rPr>
          <w:rFonts w:asciiTheme="minorHAnsi" w:hAnsiTheme="minorHAnsi" w:cstheme="minorHAnsi"/>
        </w:rPr>
        <w:t xml:space="preserve">z niepełnosprawnością zostaje bowiem pozbawiona możliwości załatwienia określonej sprawy urzędowej przez </w:t>
      </w:r>
      <w:r w:rsidR="00492FD3">
        <w:rPr>
          <w:rFonts w:asciiTheme="minorHAnsi" w:hAnsiTheme="minorHAnsi" w:cstheme="minorHAnsi"/>
        </w:rPr>
        <w:t>I</w:t>
      </w:r>
      <w:r w:rsidR="00390238">
        <w:rPr>
          <w:rFonts w:asciiTheme="minorHAnsi" w:hAnsiTheme="minorHAnsi" w:cstheme="minorHAnsi"/>
        </w:rPr>
        <w:t>nternet/skorzystania z e-usługi</w:t>
      </w:r>
      <w:r w:rsidR="009A69A5">
        <w:rPr>
          <w:rFonts w:asciiTheme="minorHAnsi" w:hAnsiTheme="minorHAnsi" w:cstheme="minorHAnsi"/>
        </w:rPr>
        <w:t>,</w:t>
      </w:r>
      <w:r w:rsidR="00390238">
        <w:rPr>
          <w:rFonts w:asciiTheme="minorHAnsi" w:hAnsiTheme="minorHAnsi" w:cstheme="minorHAnsi"/>
        </w:rPr>
        <w:t xml:space="preserve"> ze względu na swoją niepełnosprawność, którą przez urzędnicz</w:t>
      </w:r>
      <w:r w:rsidR="009A69A5">
        <w:rPr>
          <w:rFonts w:asciiTheme="minorHAnsi" w:hAnsiTheme="minorHAnsi" w:cstheme="minorHAnsi"/>
        </w:rPr>
        <w:t>ą</w:t>
      </w:r>
      <w:r w:rsidR="00390238">
        <w:rPr>
          <w:rFonts w:asciiTheme="minorHAnsi" w:hAnsiTheme="minorHAnsi" w:cstheme="minorHAnsi"/>
        </w:rPr>
        <w:t xml:space="preserve"> nadgorliwość zmuszona jest wykazać w sposób tradycyjny (</w:t>
      </w:r>
      <w:r>
        <w:rPr>
          <w:rFonts w:asciiTheme="minorHAnsi" w:hAnsiTheme="minorHAnsi" w:cstheme="minorHAnsi"/>
        </w:rPr>
        <w:t xml:space="preserve">poprzez </w:t>
      </w:r>
      <w:r w:rsidR="00390238">
        <w:rPr>
          <w:rFonts w:asciiTheme="minorHAnsi" w:hAnsiTheme="minorHAnsi" w:cstheme="minorHAnsi"/>
        </w:rPr>
        <w:t>fizyczn</w:t>
      </w:r>
      <w:r>
        <w:rPr>
          <w:rFonts w:asciiTheme="minorHAnsi" w:hAnsiTheme="minorHAnsi" w:cstheme="minorHAnsi"/>
        </w:rPr>
        <w:t>ą</w:t>
      </w:r>
      <w:r w:rsidR="00390238">
        <w:rPr>
          <w:rFonts w:asciiTheme="minorHAnsi" w:hAnsiTheme="minorHAnsi" w:cstheme="minorHAnsi"/>
        </w:rPr>
        <w:t xml:space="preserve"> obecność </w:t>
      </w:r>
      <w:r>
        <w:rPr>
          <w:rFonts w:asciiTheme="minorHAnsi" w:hAnsiTheme="minorHAnsi" w:cstheme="minorHAnsi"/>
        </w:rPr>
        <w:t xml:space="preserve">oraz </w:t>
      </w:r>
      <w:r w:rsidR="00390238">
        <w:rPr>
          <w:rFonts w:asciiTheme="minorHAnsi" w:hAnsiTheme="minorHAnsi" w:cstheme="minorHAnsi"/>
        </w:rPr>
        <w:t>okazanie oryginału orzeczenia o niepełnosprawności)</w:t>
      </w:r>
      <w:r w:rsidR="009A69A5">
        <w:rPr>
          <w:rFonts w:asciiTheme="minorHAnsi" w:hAnsiTheme="minorHAnsi" w:cstheme="minorHAnsi"/>
        </w:rPr>
        <w:t>.</w:t>
      </w:r>
    </w:p>
    <w:p w14:paraId="0378E5B3" w14:textId="7603EBE2" w:rsidR="00781F85" w:rsidRDefault="009A69A5" w:rsidP="00DC5B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Naruszeni</w:t>
      </w:r>
      <w:r w:rsidR="00894B2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konstytucyjnej zasady udzielania przez władze publiczne osobom niepełnosprawnym pomocy, m.in. w zakresie </w:t>
      </w:r>
      <w:r w:rsidR="00AA1C77">
        <w:rPr>
          <w:rFonts w:asciiTheme="minorHAnsi" w:hAnsiTheme="minorHAnsi" w:cstheme="minorHAnsi"/>
        </w:rPr>
        <w:t>zabezpieczenia egzystencji i komunikacji społecznej (art. 69 Konstytucji RP)</w:t>
      </w:r>
      <w:r w:rsidR="00802A2E">
        <w:rPr>
          <w:rFonts w:asciiTheme="minorHAnsi" w:hAnsiTheme="minorHAnsi" w:cstheme="minorHAnsi"/>
        </w:rPr>
        <w:t xml:space="preserve"> oraz wyrażonej w art. 12 Konwencji </w:t>
      </w:r>
      <w:r w:rsidR="00273D9A">
        <w:rPr>
          <w:rFonts w:asciiTheme="minorHAnsi" w:hAnsiTheme="minorHAnsi" w:cstheme="minorHAnsi"/>
        </w:rPr>
        <w:t xml:space="preserve">o prawach osób niepełnosprawnych </w:t>
      </w:r>
      <w:r w:rsidR="00802A2E">
        <w:rPr>
          <w:rFonts w:asciiTheme="minorHAnsi" w:hAnsiTheme="minorHAnsi" w:cstheme="minorHAnsi"/>
        </w:rPr>
        <w:t>zasady równości</w:t>
      </w:r>
      <w:r w:rsidR="00273D9A">
        <w:rPr>
          <w:rFonts w:asciiTheme="minorHAnsi" w:hAnsiTheme="minorHAnsi" w:cstheme="minorHAnsi"/>
        </w:rPr>
        <w:t>,</w:t>
      </w:r>
      <w:r w:rsidR="00802A2E">
        <w:rPr>
          <w:rFonts w:asciiTheme="minorHAnsi" w:hAnsiTheme="minorHAnsi" w:cstheme="minorHAnsi"/>
        </w:rPr>
        <w:t xml:space="preserve"> zobowiązującej sygnatariuszy</w:t>
      </w:r>
      <w:r w:rsidR="00273D9A">
        <w:rPr>
          <w:rFonts w:asciiTheme="minorHAnsi" w:hAnsiTheme="minorHAnsi" w:cstheme="minorHAnsi"/>
        </w:rPr>
        <w:t xml:space="preserve"> </w:t>
      </w:r>
      <w:r w:rsidR="00802A2E">
        <w:rPr>
          <w:rFonts w:asciiTheme="minorHAnsi" w:hAnsiTheme="minorHAnsi" w:cstheme="minorHAnsi"/>
        </w:rPr>
        <w:t>Konwencji do traktowania osób niepełnosprawnych na równi z innymi osobami we wszystkich aspektach życia</w:t>
      </w:r>
      <w:r w:rsidR="00273D9A">
        <w:rPr>
          <w:rFonts w:asciiTheme="minorHAnsi" w:hAnsiTheme="minorHAnsi" w:cstheme="minorHAnsi"/>
        </w:rPr>
        <w:t>,</w:t>
      </w:r>
      <w:r w:rsidR="00802A2E">
        <w:rPr>
          <w:rFonts w:asciiTheme="minorHAnsi" w:hAnsiTheme="minorHAnsi" w:cstheme="minorHAnsi"/>
        </w:rPr>
        <w:t xml:space="preserve"> poprzez zapewnienie osobom z niepełnosprawnością dostępu do wsparcia.</w:t>
      </w:r>
      <w:r w:rsidR="00AA1C77">
        <w:rPr>
          <w:rFonts w:asciiTheme="minorHAnsi" w:hAnsiTheme="minorHAnsi" w:cstheme="minorHAnsi"/>
        </w:rPr>
        <w:t xml:space="preserve"> </w:t>
      </w:r>
      <w:r w:rsidR="009E748D">
        <w:rPr>
          <w:rFonts w:asciiTheme="minorHAnsi" w:hAnsiTheme="minorHAnsi" w:cstheme="minorHAnsi"/>
        </w:rPr>
        <w:t>Stosowan</w:t>
      </w:r>
      <w:r w:rsidR="00796DB2">
        <w:rPr>
          <w:rFonts w:asciiTheme="minorHAnsi" w:hAnsiTheme="minorHAnsi" w:cstheme="minorHAnsi"/>
        </w:rPr>
        <w:t>ie</w:t>
      </w:r>
      <w:r w:rsidR="009E748D">
        <w:rPr>
          <w:rFonts w:asciiTheme="minorHAnsi" w:hAnsiTheme="minorHAnsi" w:cstheme="minorHAnsi"/>
        </w:rPr>
        <w:t xml:space="preserve"> przez </w:t>
      </w:r>
      <w:r w:rsidR="00781F85">
        <w:rPr>
          <w:rFonts w:asciiTheme="minorHAnsi" w:hAnsiTheme="minorHAnsi" w:cstheme="minorHAnsi"/>
        </w:rPr>
        <w:t>niektór</w:t>
      </w:r>
      <w:r w:rsidR="009E748D">
        <w:rPr>
          <w:rFonts w:asciiTheme="minorHAnsi" w:hAnsiTheme="minorHAnsi" w:cstheme="minorHAnsi"/>
        </w:rPr>
        <w:t>e</w:t>
      </w:r>
      <w:r w:rsidR="00781F85">
        <w:rPr>
          <w:rFonts w:asciiTheme="minorHAnsi" w:hAnsiTheme="minorHAnsi" w:cstheme="minorHAnsi"/>
        </w:rPr>
        <w:t xml:space="preserve"> jednost</w:t>
      </w:r>
      <w:r w:rsidR="009E748D">
        <w:rPr>
          <w:rFonts w:asciiTheme="minorHAnsi" w:hAnsiTheme="minorHAnsi" w:cstheme="minorHAnsi"/>
        </w:rPr>
        <w:t>ki</w:t>
      </w:r>
      <w:r w:rsidR="00781F85">
        <w:rPr>
          <w:rFonts w:asciiTheme="minorHAnsi" w:hAnsiTheme="minorHAnsi" w:cstheme="minorHAnsi"/>
        </w:rPr>
        <w:t xml:space="preserve"> samorządu terytorialnego</w:t>
      </w:r>
      <w:r w:rsidR="009E748D">
        <w:rPr>
          <w:rFonts w:asciiTheme="minorHAnsi" w:hAnsiTheme="minorHAnsi" w:cstheme="minorHAnsi"/>
        </w:rPr>
        <w:t xml:space="preserve"> </w:t>
      </w:r>
      <w:r w:rsidR="00796DB2">
        <w:rPr>
          <w:rFonts w:asciiTheme="minorHAnsi" w:hAnsiTheme="minorHAnsi" w:cstheme="minorHAnsi"/>
        </w:rPr>
        <w:t>omawianej</w:t>
      </w:r>
      <w:r w:rsidR="009E748D">
        <w:rPr>
          <w:rFonts w:asciiTheme="minorHAnsi" w:hAnsiTheme="minorHAnsi" w:cstheme="minorHAnsi"/>
        </w:rPr>
        <w:t xml:space="preserve"> praktyk</w:t>
      </w:r>
      <w:r w:rsidR="00796DB2">
        <w:rPr>
          <w:rFonts w:asciiTheme="minorHAnsi" w:hAnsiTheme="minorHAnsi" w:cstheme="minorHAnsi"/>
        </w:rPr>
        <w:t>i</w:t>
      </w:r>
      <w:r w:rsidR="00781F85">
        <w:rPr>
          <w:rFonts w:asciiTheme="minorHAnsi" w:hAnsiTheme="minorHAnsi" w:cstheme="minorHAnsi"/>
        </w:rPr>
        <w:t xml:space="preserve"> może być potraktowan</w:t>
      </w:r>
      <w:r w:rsidR="00796DB2">
        <w:rPr>
          <w:rFonts w:asciiTheme="minorHAnsi" w:hAnsiTheme="minorHAnsi" w:cstheme="minorHAnsi"/>
        </w:rPr>
        <w:t>e</w:t>
      </w:r>
      <w:r w:rsidR="00781F85">
        <w:rPr>
          <w:rFonts w:asciiTheme="minorHAnsi" w:hAnsiTheme="minorHAnsi" w:cstheme="minorHAnsi"/>
        </w:rPr>
        <w:t xml:space="preserve"> jako zaprzeczenie t</w:t>
      </w:r>
      <w:r w:rsidR="00273D9A">
        <w:rPr>
          <w:rFonts w:asciiTheme="minorHAnsi" w:hAnsiTheme="minorHAnsi" w:cstheme="minorHAnsi"/>
        </w:rPr>
        <w:t>y</w:t>
      </w:r>
      <w:r w:rsidR="00796DB2">
        <w:rPr>
          <w:rFonts w:asciiTheme="minorHAnsi" w:hAnsiTheme="minorHAnsi" w:cstheme="minorHAnsi"/>
        </w:rPr>
        <w:t>m</w:t>
      </w:r>
      <w:r w:rsidR="00781F85">
        <w:rPr>
          <w:rFonts w:asciiTheme="minorHAnsi" w:hAnsiTheme="minorHAnsi" w:cstheme="minorHAnsi"/>
        </w:rPr>
        <w:t xml:space="preserve"> zasad</w:t>
      </w:r>
      <w:r w:rsidR="00796DB2">
        <w:rPr>
          <w:rFonts w:asciiTheme="minorHAnsi" w:hAnsiTheme="minorHAnsi" w:cstheme="minorHAnsi"/>
        </w:rPr>
        <w:t>om</w:t>
      </w:r>
      <w:r w:rsidR="00781F85">
        <w:rPr>
          <w:rFonts w:asciiTheme="minorHAnsi" w:hAnsiTheme="minorHAnsi" w:cstheme="minorHAnsi"/>
        </w:rPr>
        <w:t xml:space="preserve">, trudno jest </w:t>
      </w:r>
      <w:r w:rsidR="00796DB2">
        <w:rPr>
          <w:rFonts w:asciiTheme="minorHAnsi" w:hAnsiTheme="minorHAnsi" w:cstheme="minorHAnsi"/>
        </w:rPr>
        <w:t xml:space="preserve">bowiem </w:t>
      </w:r>
      <w:r w:rsidR="00781F85">
        <w:rPr>
          <w:rFonts w:asciiTheme="minorHAnsi" w:hAnsiTheme="minorHAnsi" w:cstheme="minorHAnsi"/>
        </w:rPr>
        <w:t xml:space="preserve">uznać za </w:t>
      </w:r>
      <w:r w:rsidR="00273D9A">
        <w:rPr>
          <w:rFonts w:asciiTheme="minorHAnsi" w:hAnsiTheme="minorHAnsi" w:cstheme="minorHAnsi"/>
        </w:rPr>
        <w:t xml:space="preserve">urzeczywistnienie zasady równego traktowania i za </w:t>
      </w:r>
      <w:r w:rsidR="00781F85">
        <w:rPr>
          <w:rFonts w:asciiTheme="minorHAnsi" w:hAnsiTheme="minorHAnsi" w:cstheme="minorHAnsi"/>
        </w:rPr>
        <w:t>pomoc</w:t>
      </w:r>
      <w:r w:rsidR="00273D9A">
        <w:rPr>
          <w:rFonts w:asciiTheme="minorHAnsi" w:hAnsiTheme="minorHAnsi" w:cstheme="minorHAnsi"/>
        </w:rPr>
        <w:t xml:space="preserve"> osobom niepełnosprawnym</w:t>
      </w:r>
      <w:r w:rsidR="00781F85">
        <w:rPr>
          <w:rFonts w:asciiTheme="minorHAnsi" w:hAnsiTheme="minorHAnsi" w:cstheme="minorHAnsi"/>
        </w:rPr>
        <w:t xml:space="preserve"> coś, co stanowi dla osoby niepełnosprawnej rzeczywistą barierę w dostępie do wsparcia.</w:t>
      </w:r>
    </w:p>
    <w:p w14:paraId="7EDA4B74" w14:textId="0D323153" w:rsidR="009A69A5" w:rsidRDefault="006F268A" w:rsidP="00DC5B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Naruszeni</w:t>
      </w:r>
      <w:r w:rsidR="004C2F0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zasady niedyskryminacji wynikającej z art. 3 lit. b Konwencji o prawach osób niepełnosprawnych, w szczególności poprzez „odmowę racjonalnego usprawnienia”, rozumianego w Konwencji m.in. jako koniecznego dostosowania nienakładającego nadmiernego obciążenia</w:t>
      </w:r>
      <w:r w:rsidR="00796DB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oraz brak zapewnienia racjonalnych usprawnień </w:t>
      </w:r>
      <w:r w:rsidR="00017BEE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art. 5 Konwencji</w:t>
      </w:r>
      <w:r w:rsidR="00017BE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 Rezygnacja z</w:t>
      </w:r>
      <w:r w:rsidR="00C06FF1">
        <w:rPr>
          <w:rFonts w:asciiTheme="minorHAnsi" w:hAnsiTheme="minorHAnsi" w:cstheme="minorHAnsi"/>
        </w:rPr>
        <w:t>e stosowanej przez niektóre placówki samorządu terytorialnego ww. kontrowersyjnej praktyki związanej z weryfikacj</w:t>
      </w:r>
      <w:r w:rsidR="00025354">
        <w:rPr>
          <w:rFonts w:asciiTheme="minorHAnsi" w:hAnsiTheme="minorHAnsi" w:cstheme="minorHAnsi"/>
        </w:rPr>
        <w:t>ą</w:t>
      </w:r>
      <w:r w:rsidR="00C06FF1">
        <w:rPr>
          <w:rFonts w:asciiTheme="minorHAnsi" w:hAnsiTheme="minorHAnsi" w:cstheme="minorHAnsi"/>
        </w:rPr>
        <w:t xml:space="preserve"> orzeczeń o niepełnosprawności stanowiłaby racjonalne usprawnienie, którego zaniechanie jest przejawem dyskryminacji.</w:t>
      </w:r>
    </w:p>
    <w:p w14:paraId="4BC62CFB" w14:textId="25557AAE" w:rsidR="00C06FF1" w:rsidRDefault="00C06FF1" w:rsidP="00DC5B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Naruszeni</w:t>
      </w:r>
      <w:r w:rsidR="004C2F0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zasady dostępności, wynikającej z art. 3 lit. f Konwencji o prawach osób niepełnosprawnych, przejawiającej się m.in. w obowiązku zapewnienia osobom niepełnosprawnym dostępu do systemów informacyjno-komunikacyjnych.</w:t>
      </w:r>
    </w:p>
    <w:p w14:paraId="06D82DD8" w14:textId="77777777" w:rsidR="0047009C" w:rsidRDefault="0047009C" w:rsidP="0047009C">
      <w:pPr>
        <w:pStyle w:val="Akapitzlist"/>
        <w:spacing w:before="26" w:after="0"/>
        <w:jc w:val="both"/>
        <w:rPr>
          <w:rFonts w:asciiTheme="minorHAnsi" w:hAnsiTheme="minorHAnsi" w:cstheme="minorHAnsi"/>
        </w:rPr>
      </w:pPr>
    </w:p>
    <w:p w14:paraId="54DA4A97" w14:textId="5098BF6A" w:rsidR="006850FF" w:rsidRDefault="00796DB2" w:rsidP="006E4814">
      <w:pPr>
        <w:spacing w:before="26"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powyższym,</w:t>
      </w:r>
      <w:r w:rsidR="00240175">
        <w:rPr>
          <w:rFonts w:asciiTheme="minorHAnsi" w:hAnsiTheme="minorHAnsi" w:cstheme="minorHAnsi"/>
        </w:rPr>
        <w:t xml:space="preserve"> praktyka stosowana w niektórych jednostkach samorządu terytorialnego nie znajduje oparcia</w:t>
      </w:r>
      <w:r w:rsidR="0047009C">
        <w:rPr>
          <w:rFonts w:asciiTheme="minorHAnsi" w:hAnsiTheme="minorHAnsi" w:cstheme="minorHAnsi"/>
        </w:rPr>
        <w:t xml:space="preserve"> w obowiązującym porządku prawnym.</w:t>
      </w:r>
    </w:p>
    <w:sectPr w:rsidR="00685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955A8" w14:textId="77777777" w:rsidR="0046685A" w:rsidRDefault="0046685A" w:rsidP="00E55B96">
      <w:pPr>
        <w:spacing w:after="0" w:line="240" w:lineRule="auto"/>
      </w:pPr>
      <w:r>
        <w:separator/>
      </w:r>
    </w:p>
  </w:endnote>
  <w:endnote w:type="continuationSeparator" w:id="0">
    <w:p w14:paraId="368AE55B" w14:textId="77777777" w:rsidR="0046685A" w:rsidRDefault="0046685A" w:rsidP="00E5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D803" w14:textId="77777777" w:rsidR="00E55B96" w:rsidRDefault="00E55B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232167"/>
      <w:docPartObj>
        <w:docPartGallery w:val="Page Numbers (Bottom of Page)"/>
        <w:docPartUnique/>
      </w:docPartObj>
    </w:sdtPr>
    <w:sdtEndPr/>
    <w:sdtContent>
      <w:p w14:paraId="349AC369" w14:textId="3F6C0E60" w:rsidR="00E55B96" w:rsidRDefault="00E55B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5880C" w14:textId="77777777" w:rsidR="00E55B96" w:rsidRDefault="00E55B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1599" w14:textId="77777777" w:rsidR="00E55B96" w:rsidRDefault="00E55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1080C" w14:textId="77777777" w:rsidR="0046685A" w:rsidRDefault="0046685A" w:rsidP="00E55B96">
      <w:pPr>
        <w:spacing w:after="0" w:line="240" w:lineRule="auto"/>
      </w:pPr>
      <w:r>
        <w:separator/>
      </w:r>
    </w:p>
  </w:footnote>
  <w:footnote w:type="continuationSeparator" w:id="0">
    <w:p w14:paraId="7D746109" w14:textId="77777777" w:rsidR="0046685A" w:rsidRDefault="0046685A" w:rsidP="00E5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5ADD" w14:textId="77777777" w:rsidR="00E55B96" w:rsidRDefault="00E55B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9A71" w14:textId="77777777" w:rsidR="00E55B96" w:rsidRDefault="00E55B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CF6F2" w14:textId="77777777" w:rsidR="00E55B96" w:rsidRDefault="00E55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910AE"/>
    <w:multiLevelType w:val="hybridMultilevel"/>
    <w:tmpl w:val="D17628E0"/>
    <w:lvl w:ilvl="0" w:tplc="973696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E2"/>
    <w:rsid w:val="0000637D"/>
    <w:rsid w:val="00010E21"/>
    <w:rsid w:val="00017BEE"/>
    <w:rsid w:val="00025354"/>
    <w:rsid w:val="00047C91"/>
    <w:rsid w:val="000600DD"/>
    <w:rsid w:val="0007209A"/>
    <w:rsid w:val="000736B4"/>
    <w:rsid w:val="000936EC"/>
    <w:rsid w:val="000A2F58"/>
    <w:rsid w:val="000A650C"/>
    <w:rsid w:val="000F476B"/>
    <w:rsid w:val="001073C1"/>
    <w:rsid w:val="00130B7D"/>
    <w:rsid w:val="0015296A"/>
    <w:rsid w:val="00152D46"/>
    <w:rsid w:val="00176330"/>
    <w:rsid w:val="001A444F"/>
    <w:rsid w:val="001A72EC"/>
    <w:rsid w:val="001B1D1A"/>
    <w:rsid w:val="001E7EDD"/>
    <w:rsid w:val="001F7347"/>
    <w:rsid w:val="00214436"/>
    <w:rsid w:val="002216F1"/>
    <w:rsid w:val="0022575F"/>
    <w:rsid w:val="00240175"/>
    <w:rsid w:val="00273D9A"/>
    <w:rsid w:val="0027779B"/>
    <w:rsid w:val="002A7B54"/>
    <w:rsid w:val="002C442F"/>
    <w:rsid w:val="003542AB"/>
    <w:rsid w:val="00390238"/>
    <w:rsid w:val="003974F1"/>
    <w:rsid w:val="003A24EA"/>
    <w:rsid w:val="003C128C"/>
    <w:rsid w:val="003F55A8"/>
    <w:rsid w:val="004269CD"/>
    <w:rsid w:val="0046685A"/>
    <w:rsid w:val="0047009C"/>
    <w:rsid w:val="00476F44"/>
    <w:rsid w:val="00492FD3"/>
    <w:rsid w:val="004951B8"/>
    <w:rsid w:val="004C2F04"/>
    <w:rsid w:val="004D3A94"/>
    <w:rsid w:val="004E747E"/>
    <w:rsid w:val="00506387"/>
    <w:rsid w:val="00507622"/>
    <w:rsid w:val="005169F6"/>
    <w:rsid w:val="005253BF"/>
    <w:rsid w:val="00535BA4"/>
    <w:rsid w:val="00560D5C"/>
    <w:rsid w:val="0057527A"/>
    <w:rsid w:val="005870E6"/>
    <w:rsid w:val="005A3227"/>
    <w:rsid w:val="005F39DC"/>
    <w:rsid w:val="005F7A40"/>
    <w:rsid w:val="00614BA8"/>
    <w:rsid w:val="0064036E"/>
    <w:rsid w:val="00653D87"/>
    <w:rsid w:val="006850FF"/>
    <w:rsid w:val="006A298F"/>
    <w:rsid w:val="006B7A30"/>
    <w:rsid w:val="006C1F14"/>
    <w:rsid w:val="006E4814"/>
    <w:rsid w:val="006F1249"/>
    <w:rsid w:val="006F268A"/>
    <w:rsid w:val="0071623D"/>
    <w:rsid w:val="007364F5"/>
    <w:rsid w:val="007531CC"/>
    <w:rsid w:val="007739AD"/>
    <w:rsid w:val="00781F85"/>
    <w:rsid w:val="00791812"/>
    <w:rsid w:val="00791BCA"/>
    <w:rsid w:val="00796DB2"/>
    <w:rsid w:val="007D764F"/>
    <w:rsid w:val="00802A2E"/>
    <w:rsid w:val="00865534"/>
    <w:rsid w:val="00894B2D"/>
    <w:rsid w:val="008B4C50"/>
    <w:rsid w:val="008B61F8"/>
    <w:rsid w:val="008D0A8A"/>
    <w:rsid w:val="008D227A"/>
    <w:rsid w:val="00953A7A"/>
    <w:rsid w:val="0095619D"/>
    <w:rsid w:val="009A1815"/>
    <w:rsid w:val="009A69A5"/>
    <w:rsid w:val="009B13E2"/>
    <w:rsid w:val="009B6489"/>
    <w:rsid w:val="009E03A0"/>
    <w:rsid w:val="009E748D"/>
    <w:rsid w:val="009F2ACA"/>
    <w:rsid w:val="00A03601"/>
    <w:rsid w:val="00A712F2"/>
    <w:rsid w:val="00A75622"/>
    <w:rsid w:val="00A9273A"/>
    <w:rsid w:val="00AA1C77"/>
    <w:rsid w:val="00AA3026"/>
    <w:rsid w:val="00AB5FC9"/>
    <w:rsid w:val="00AE4FCF"/>
    <w:rsid w:val="00B45285"/>
    <w:rsid w:val="00B7102E"/>
    <w:rsid w:val="00B724DD"/>
    <w:rsid w:val="00B72E89"/>
    <w:rsid w:val="00B953D7"/>
    <w:rsid w:val="00BC76DC"/>
    <w:rsid w:val="00C009B4"/>
    <w:rsid w:val="00C06FF1"/>
    <w:rsid w:val="00C467AE"/>
    <w:rsid w:val="00C63D58"/>
    <w:rsid w:val="00C724D1"/>
    <w:rsid w:val="00CD1ABB"/>
    <w:rsid w:val="00D1124B"/>
    <w:rsid w:val="00D43B85"/>
    <w:rsid w:val="00D9214D"/>
    <w:rsid w:val="00DA1BD8"/>
    <w:rsid w:val="00DC5BE3"/>
    <w:rsid w:val="00DD1C76"/>
    <w:rsid w:val="00E15525"/>
    <w:rsid w:val="00E17973"/>
    <w:rsid w:val="00E466F3"/>
    <w:rsid w:val="00E55B96"/>
    <w:rsid w:val="00E63B08"/>
    <w:rsid w:val="00F24875"/>
    <w:rsid w:val="00F30F54"/>
    <w:rsid w:val="00F40E05"/>
    <w:rsid w:val="00F41BEA"/>
    <w:rsid w:val="00F86A3E"/>
    <w:rsid w:val="00F87E97"/>
    <w:rsid w:val="00FA32D0"/>
    <w:rsid w:val="00FF13A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B8D6"/>
  <w15:chartTrackingRefBased/>
  <w15:docId w15:val="{CEEA883C-6DFA-4FD1-8DDB-02D7C337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F44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B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B9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B9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4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6341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Serowski Piotr</dc:creator>
  <cp:keywords/>
  <dc:description/>
  <cp:lastModifiedBy>Pruszkowski Filip</cp:lastModifiedBy>
  <cp:revision>2</cp:revision>
  <dcterms:created xsi:type="dcterms:W3CDTF">2020-01-28T10:15:00Z</dcterms:created>
  <dcterms:modified xsi:type="dcterms:W3CDTF">2020-01-28T10:15:00Z</dcterms:modified>
</cp:coreProperties>
</file>